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96" w:rsidRPr="00685F66" w:rsidRDefault="003C6496" w:rsidP="003C64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Таблица 1</w:t>
      </w:r>
    </w:p>
    <w:p w:rsidR="003C6496" w:rsidRPr="00685F66" w:rsidRDefault="003C6496" w:rsidP="003C649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C6496" w:rsidRPr="00685F66" w:rsidRDefault="003C6496" w:rsidP="003C6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2"/>
      <w:bookmarkEnd w:id="0"/>
      <w:r w:rsidRPr="00685F66">
        <w:rPr>
          <w:rFonts w:ascii="Times New Roman" w:hAnsi="Times New Roman" w:cs="Times New Roman"/>
          <w:sz w:val="26"/>
          <w:szCs w:val="26"/>
        </w:rPr>
        <w:t>Перечень заболеваний (состояний) и видов медицинской помощи,</w:t>
      </w:r>
    </w:p>
    <w:p w:rsidR="003C6496" w:rsidRPr="00685F66" w:rsidRDefault="003C6496" w:rsidP="003C6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85F66">
        <w:rPr>
          <w:rFonts w:ascii="Times New Roman" w:hAnsi="Times New Roman" w:cs="Times New Roman"/>
          <w:sz w:val="26"/>
          <w:szCs w:val="26"/>
        </w:rPr>
        <w:t>предоставляемой гражданам в автономном округе бесплатно</w:t>
      </w:r>
      <w:proofErr w:type="gramEnd"/>
    </w:p>
    <w:p w:rsidR="003C6496" w:rsidRPr="00685F66" w:rsidRDefault="003C6496" w:rsidP="003C6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5F66">
        <w:rPr>
          <w:rFonts w:ascii="Times New Roman" w:hAnsi="Times New Roman" w:cs="Times New Roman"/>
          <w:sz w:val="26"/>
          <w:szCs w:val="26"/>
        </w:rPr>
        <w:t>за счет средств бюджетов всех уровней и средств ОМС</w:t>
      </w:r>
    </w:p>
    <w:p w:rsidR="003C6496" w:rsidRPr="00685F66" w:rsidRDefault="003C6496" w:rsidP="003C6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219"/>
      </w:tblGrid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/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Наименование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I.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Виды, условия и формы оказания медицинской помощи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В соответствии с Программой бесплатно предоставляются: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Первичная медико-санитарная помощь, в том числе доврачебная, врачебная и специализированная: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1.1.1.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      </w:r>
          </w:p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1.1.2.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1.1.3.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1.1.4.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Специализированная медицинская помощь: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1.2.1.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Специализированная медицинская помощь, оказываемая в стационарных условиях и в условиях дневного стационара врачами-специалистами,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1.2.2.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Высокотехнологичная медицинская помощь оказывается медицинскими организациями в соответствии с </w:t>
            </w:r>
            <w:hyperlink r:id="rId4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перечнем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видов высокотехнологичной медицинской помощи, утвержденным Правительством Российской Федерации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Скорая, в том числе скорая специализированная, медицинская помощь: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1.3.1.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Скорая, в том числе скорая специализированная, медицинская помощь, оказываемая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1.3.2.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Скорая, в том числе специализированная, медицинская помощь медицинскими организациями государственной системы здравоохранения оказывается бесплатно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1.3.3.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</w:t>
            </w: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граждан в целях спасения жизни и сохранения здоровья (в том числе граждан, находящихся на лечении в медицинских организациях, в которых отсутствуют возможности оказания необходимой медицинской помощи при угрожающих жизни состояниях, женщин в период беременности, родов, послеродовый период и новорожденных, граждан, пострадавших в результате чрезвычайных ситуаций и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стихийных бедствий).</w:t>
            </w:r>
          </w:p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Паллиативная медицинская помощь, оказываемая в амбулаторных и стационарных условиях медицинскими работниками, прошедшими </w:t>
            </w: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обучение по оказанию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Медицинская помощь оказывается в следующих формах: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bookmarkStart w:id="1" w:name="P388"/>
            <w:bookmarkEnd w:id="1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II.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Гражданам медицинская помощь оказывается бесплатно при следующих заболеваниях и состояниях: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Инфекционные и паразитарные болезни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Новообразования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Болезни эндокринной системы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1.4.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Расстройства питания и нарушения обмена веществ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1.5.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Болезни нервной системы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1.6.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Болезни крови, кроветворных органов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1.7.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Отдельные нарушения, вовлекшие иммунный механизм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1.8.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Болезни глаза и его придаточного аппарата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1.9.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Болезни уха и сосцевидного отростка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1.10.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Болезни системы кровообращения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Болезни органов дыхания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Болезни органов пищеварения, в том числе болезни полости рта, слюнных желез и челюстей (за исключением зубного протезирования)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Болезни мочеполовой системы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1.14.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Болезни кожи и подкожной клетчатки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1.15.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Болезни костно-мышечной системы и соединительной ткани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1.16.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Травмы, отравления и некоторые другие последствия воздействия внешних причин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1.17.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Врожденные аномалии (пороки развития)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1.18.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Деформации и хромосомные нарушения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1.19.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Беременность, роды, послеродовый период и аборты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1.20.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Отдельные состояния, возникающие у детей в перинатальный период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1.21.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Психические расстройства и расстройства поведения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1.22.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Симптомы, признаки и отклонения от нормы, не отнесенные к заболеваниям и состояниям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Отдельным категориям граждан, в соответствии с законодательством Российской Федерации, осуществляются: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Обеспечение лекарственными препаратами (согласно </w:t>
            </w:r>
            <w:hyperlink r:id="rId5" w:anchor="P482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строке 2.8 раздела III таблицы 1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Профилактические медицинские осмотры и диспансеризация определенных гру</w:t>
            </w: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пп взр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Медицинские осмотры несовершеннолетних, в том числе при поступлении в образовательные учреждения и в период обучения в них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2.4.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 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2.5.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Пренатальная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(дородовая) диагностика нарушений развития ребенка у беременных женщин в соответствии с порядком оказания медицинской помощи по профилю «акушерство и гинекология»,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неонатальный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скрининг на 5 наследственных и врожденных заболеваний и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аудиологический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скрининг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III.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Источники финансирования медицинской помощи гражданам в автономном округе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Средства федерального бюджета: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Лечение граждан Российской Федерации за пределами Российской Федерации, направление которых осуществляется в </w:t>
            </w:r>
            <w:hyperlink r:id="rId6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порядке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, установленном Минздравом России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Санаторно-курортное лечение отдельных категорий граждан в соответствии с законодательством Российской Федерации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муковисцидозом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, гипофизарным нанизмом, болезнью Гоше, рассеянным склерозом, а также после трансплантации органов и (или) тканей по </w:t>
            </w:r>
            <w:hyperlink r:id="rId7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перечню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лекарственных препаратов, утверждаемому Правительством Российской Федерации и сформированному в установленном им порядке</w:t>
            </w:r>
            <w:proofErr w:type="gramEnd"/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1.4.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в соответствии с </w:t>
            </w:r>
            <w:hyperlink r:id="rId8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пунктом 1 части 1 статьи 6.2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Федерального закона от 17 июля 1999 года № 178-ФЗ «О государственной социальной помощи»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1.5.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Мероприятия в рамках национального календаря профилактических прививок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Российской Федерации «Развитие здравоохранения»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1.6.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Дополнительные мероприятия, установленные в соответствии с законодательством Российской Федерации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1.7.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1.8.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jc w:val="both"/>
              <w:rPr>
                <w:lang w:eastAsia="en-US"/>
              </w:rPr>
            </w:pPr>
            <w:proofErr w:type="gramStart"/>
            <w:r w:rsidRPr="00685F66">
              <w:rPr>
                <w:lang w:eastAsia="en-US"/>
              </w:rPr>
              <w:t>Оказание высокотехнологичной медицинской помощи, не включенной в базовую программу обязательного медицинского страхования, по перечню видов высокотехнологичной медицинской помощи (раздел II) за счет средств, направляемых в федеральный бюджет в 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</w:t>
            </w:r>
            <w:proofErr w:type="gramEnd"/>
            <w:r w:rsidRPr="00685F66">
              <w:rPr>
                <w:lang w:eastAsia="en-US"/>
              </w:rPr>
              <w:t xml:space="preserve"> период и предоставляемых Министерству здравоохранения Российской </w:t>
            </w:r>
            <w:r w:rsidRPr="00685F66">
              <w:rPr>
                <w:lang w:eastAsia="en-US"/>
              </w:rPr>
              <w:lastRenderedPageBreak/>
              <w:t xml:space="preserve">Федерации на </w:t>
            </w:r>
            <w:proofErr w:type="spellStart"/>
            <w:r w:rsidRPr="00685F66">
              <w:rPr>
                <w:lang w:eastAsia="en-US"/>
              </w:rPr>
              <w:t>софинансирование</w:t>
            </w:r>
            <w:proofErr w:type="spellEnd"/>
            <w:r w:rsidRPr="00685F66">
              <w:rPr>
                <w:lang w:eastAsia="en-US"/>
              </w:rPr>
              <w:t xml:space="preserve"> расходов,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Средства бюджета автономного округа: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Скорая, в том числе скорая специализированная, медицинская помощь в части расходов, не включенных в структуру тарифов на оплату медицинской помощи, предусмотренную в территориальной программе ОМС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Специализированная санитарно-авиационная скорая медицинская помощь, осуществляемая при медицинской эвакуации (санитарно-авиационная эвакуация авиационным транспортом, санитарная эвакуация наземным, водным и другими видами транспорта) службой медицины катастроф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Первичная медико-санитарная и специализированная медицинская помощь, оказываемая при заболеваниях, не включенных в территориальную программу ОМС (заболевания, передаваемые половым путем, туберкулез, включая профилактику, в том числе флюорографическое обследование населения, ВИЧ-инфекция и синдром приобретенного иммунодефицита, экспертиза связи заболевания с профессией,</w:t>
            </w:r>
            <w:r w:rsidRPr="00685F66">
              <w:rPr>
                <w:szCs w:val="22"/>
                <w:lang w:eastAsia="en-US"/>
              </w:rPr>
              <w:t xml:space="preserve"> </w:t>
            </w: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экспертиза профессиональной пригодности, психические расстройства и расстройства поведения, в том числе связанные с употреблением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психоактивных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веществ, включая профилактические осмотры обучающихся в общеобразовательных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организациях и профессиональных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а также в части расходов, не включенных в структуру тарифов на оплату медицинской помощи, предусмотренную в территориальной программе ОМС</w:t>
            </w:r>
            <w:proofErr w:type="gramEnd"/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2.4.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Высокотехнологичная медицинская помощь, оказываемая в медицинских организациях автономного округа в соответствии с </w:t>
            </w:r>
            <w:hyperlink r:id="rId9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перечнем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видов высокотехнологичной медицинской помощи, устанавливаемым Правительством Российской Федерации, и плановых объемов, утверждаемых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Депздравом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Югры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2.5.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Протезирование зубов льготных категорий граждан, за исключением зубных протезов, изготовленных из драгоценных металлов и дорогостоящих материалов, приравниваемых по стоимости к драгоценным металлам, а также металлокерамики,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безметалловой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керамики и облицовочных композиционных материалов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2.6.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Бесплатное обеспечение полноценным питанием беременных женщин и кормящих матерей, молочными продуктами питания детей первых 3 лет жизни в соответствии с законодательством автономного округа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2.7.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Оказание первичной медико-санитарной и специализированной медицинской помощи не застрахованным и не идентифицированным в системе обязательного медицинского страхования гражданам в экстренной и неотложной форме по заболеваниям и состояниям, включенным в базовую программу обязательного медицинского страхования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bookmarkStart w:id="2" w:name="P482"/>
            <w:bookmarkEnd w:id="2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2.8.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Обеспечение лекарственными препаратами: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2.8.1.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Граждан, зарегистрированных в установленном порядке в Российской Федерации, для лечения заболеваний, включенных в </w:t>
            </w:r>
            <w:hyperlink r:id="rId10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перечень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жизнеугрожающих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и хронических прогрессирующих редких (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орфанных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) заболеваний, приводящих к сокращению продолжительности жизни гражданина или его инвалидности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2.8.2.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В соответствии с </w:t>
            </w:r>
            <w:hyperlink r:id="rId11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перечнем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2.8.3.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В соответствии с </w:t>
            </w:r>
            <w:hyperlink r:id="rId12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перечнем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групп населения, при амбулаторном лечении которых лекарственные препараты отпускаются по рецептам врачей с 50-процентной скидкой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2.9.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Финансирование следующих учреждений (подразделений) здравоохранения: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2.9.1.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Центр медицинской профилактики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2.9.2.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Врачебно-физкультурный диспансер (отделение)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2.9.3.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Санатории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2.9.4.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Станция (отделения) переливания крови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2.9.5.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Бюро судебно-медицинской экспертизы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2.9.6.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Дом ребенка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2.9.7.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Центр по профилактике и борьбе с синдромом приобретенного иммунодефицита и инфекционными заболеваниями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2.9.8.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Патологоанатомические отделения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2.9.9.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Молочные кухни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2.9.10.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Медицинский информационно-аналитический центр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2.9.11.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Централизованные бухгалтерии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2.9.12.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Центры охраны здоровья семьи и репродукции, медико-социальной поддержки беременных женщин, оказавшихся в трудной жизненной ситуации, за исключением видов медицинской помощи, включенных в территориальную программу ОМС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2.9.13.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Казенные медицинские организации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2.9.14.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Югорский научно-исследовательский институт клеточных технологий с банком стволовых клеток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2.9.15.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Фельдшерско-акушерские пункты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Затраты, связанные с лечением, и другие затраты </w:t>
            </w: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на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Приобретение медицинских иммунобиологических препаратов (вакцин) для проведения профилактической вакцинации населения по эпидемическим показаниям, в том числе для профилактики заболеваний, предусмотренных Национальным </w:t>
            </w: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календар</w:t>
            </w:r>
            <w:hyperlink r:id="rId13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ем</w:t>
              </w:r>
              <w:proofErr w:type="gramEnd"/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профилактических прививок,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Российской Федерации «Развитие здравоохранения» 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Медицинская помощь иностранным гражданам, не имеющим полиса обязательного медицинского страхования, в соответствии с </w:t>
            </w:r>
            <w:hyperlink r:id="rId14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Правилами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6 марта 2013 года № 186</w:t>
            </w:r>
            <w:proofErr w:type="gramEnd"/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Пребывание в больнице детей, находящихся в социально опасном положении или иной трудной жизненной ситуации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2.10.4.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Оказание медико-санитарной помощи при массовых заболеваниях, чрезвычайных ситуациях.</w:t>
            </w:r>
          </w:p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В соответствии с законодательством Российской Федерации расходы включают в себя обеспечение медицинских организаций лекарственными и иными средствами, изделиями медицинского назначения, иммунобиологическими препаратами и дезинфекционными средствами, донорской кровью и ее компонентами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2.10.5.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Медицинское консультирование несовершеннолетних при определении профессиональной пригодности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2.10.6.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Одному из родителей или иному члену семьи, или иному законному представителю по усмотрению родителей предоставляется право на пребывание в больнице вместе с больным ребенком (с обеспечением питания и койко-места), с ребенком-инвалидом и ребенком в возрасте до 4 лет независимо от наличия для того медицинских показаний, от 4 лет – при наличии медицинских показаний для ухода по видам медицинской помощи, финансируемым за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счет средств бюджета автономного округа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2.10.7.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Медицинское освидетельствование лиц, желающих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лиц, выразивших желание стать опекуном (попечителем) в отношении совершеннолетних недееспособных или не полностью дееспособных граждан, по видам медицинской помощи, финансируемым за счет средств бюджета автономного округа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2.10.8.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Медицинская помощь участникам государственной </w:t>
            </w:r>
            <w:hyperlink r:id="rId15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программы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по оказанию </w:t>
            </w: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содействия добровольному переселению в Российскую Федерацию соотечественников, проживающих за рубежом, и членам их семей до получения ими страхового медицинского полиса обязательного медицинского страхования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2.10.9.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Медицинское освидетельствование граждан 17-летнего возраста, подлежащих призыву на военную службу, для получения медицинской справки на право управления транспортным средством по направлению военкомата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2.10.10.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Оказание медицинской помощи (включая проведение обязательных диагностических исследований)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 по видам медицинской помощи, финансируемым за счет </w:t>
            </w: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счёт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средств бюджета автономного округа, за исключением медицинского освидетельствования в целях определения годности граждан к военной или приравненной к ней службе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2.10.11.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Оказание медико-социальной помощи женщинам и детям психологами, медицинскими психологами и специалистами по социальной работе медицинских организаций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2.10.12.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Неонатальный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скрининг на пять наследственных и врожденных заболеваний и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аудиологический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скрининг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2.10.13.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Профилактические и предварительные медицинские осмотры несовершеннолетних, связанные с организацией отдыха, оздоровления и занятости в каникулярное время, молекулярно-генетические исследования при заболеваниях, выявляемых по результатам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неонатального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скрининга новорожденных на врожденные и наследственные заболевания (на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галактоземию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муковисцидоз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, адреногенитальный синдром,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фенилкетонурию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и врожденный гипотиреоз), а также при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орфанных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заболеваниях, утвержденных  постановлением Правительства Российской Федерации от 26 апреля 2012 года № 403</w:t>
            </w:r>
            <w:proofErr w:type="gramEnd"/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2.10.14.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Содержание экипажа и судна «Николай Пирогов», включая проведение его текущего ремонта, находящегося в оперативном управлен</w:t>
            </w: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ии у а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втономного учреждения Ханты-Мансийского автономного округа – Югры «Югорский центр профессиональной патологии»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2.10.15.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Содержание экипажа и теплохода «77» типа «Ярославец», включая проведение его текущего ремонта, находящегося в оперативном управлении у бюджетного учреждения Ханты-Мансийского автономного округа </w:t>
            </w: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–Ю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гры «Березовская районная больница»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2.10.16.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Содержание зданий и сооружений не медицинского назначения Бюджетного учреждения Ханты-Мансийского автономного округа – Югры «Окружная клиническая больница»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2.10.17.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Содержание уникального оборудования (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робот-ассистированная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хирургическая система «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daVinci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», гамма-нож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Лекселла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2.10.18.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Диспансеризация государственных гражданских служащих Ханты-Мансийского автономного округа – Югры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2.10.19.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Компенсация расходов на оплату стоимости проезда к месту получения медицинской помощи и обратно в соответствии с </w:t>
            </w:r>
            <w:hyperlink r:id="rId16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постановлением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Правительства Ханты-Мансийского автономного округа – Югры от 31 декабря 2004 года № 506-п «О порядке предоставления компенсации расходов на оплату стоимости проезда к месту получения медицинской помощи и обратно»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2.10.20.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Медико-генетическая консультация в части генетического обследования беременных женщин с риском поражения плода, включающего проведение углубленного комплексного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пренатального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обследования для подтверждения патологии у плода и выработки тактики ведения беременности, комплекс </w:t>
            </w: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медицинских мероприятий, направленных на исключение поздно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манифистирующих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врожденных аномалий развития плода в медико-генетических консультациях (центрах)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2.11.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Проведение среди сотрудников медицинских организаций, относящихся к группе риска по заболеваемости гриппом и ОРВИ, специфической профилактики гриппа и неспецифической профилактики ОРВИ по видам медицинской помощи, финансируемым за счет средств бюджета автономного округа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За счет средств обязательного медицинского страхования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специализированная, в том числе высокотехнологичная медицинская помощь, включенная в </w:t>
            </w:r>
            <w:hyperlink r:id="rId17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перечень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      </w:r>
            <w:hyperlink r:id="rId18" w:anchor="P388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разделе II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настоящей таблицы, за исключением заболеваний и состояний, передаваемых половым путем, туберкулеза, ВИЧ-инфекции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и синдрома приобретенного иммунодефицита, психических расстройств и расстройств поведения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Скорая медицинская помощь (за исключением санитарно-авиационной эвакуации) гражданам, не идентифицированным и не застрахованным в системе ОМС, при заболеваниях и состояниях, указанных в </w:t>
            </w:r>
            <w:hyperlink r:id="rId19" w:anchor="P388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разделе II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настоящей таблицы, заболеваниях и состояниях,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а также застрахованным по ОМС, при заболеваниях и состояниях, передаваемых половым путем, туберкулезе, ВИЧ-инфекции и синдроме приобретенного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иммунодефицита, психических </w:t>
            </w: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расстройствах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и расстройствах поведения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Паллиативная медицинская помощь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3.4.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Услуги по вакцинации населения (за исключением стоимости препаратов)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3.5.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Стоматологическая помощь: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3.5.1.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Терапевтическая и хирургическая помощь в полном объеме, за исключением:</w:t>
            </w:r>
          </w:p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постановки пломб из композитных материалов светового отверждения (для взрослого и детского населения);</w:t>
            </w:r>
          </w:p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постановки пломб из композитных материалов химического отверждения для взрослого населения;</w:t>
            </w:r>
          </w:p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эстетических, реставрационных работ восстановления разрушенной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коронковой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части зуба с использованием опорных штифтовых конструкций с применением композитных материалов химического и светового отверждения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3.5.2.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Ортодонтическое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лечение аномалий прикуса съемной аппаратурой детям в возрасте до 18 лет, за исключением повторного изготовления съемной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ортодонтической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аппаратуры, утерянной или сломанной по вине пациента.</w:t>
            </w:r>
          </w:p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Ортодонтическое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лечение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брекет-системой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исключительно при следующих состояниях:</w:t>
            </w:r>
          </w:p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зубочелюстных </w:t>
            </w: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аномалиях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и деформациях, обусловленных врожденными пороками развития челюстей, лица и других органов;</w:t>
            </w:r>
          </w:p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деформациях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челюстно-лицевой области, сформировавшихся в результате травм и хронических заболеваний височно-нижнечелюстного сустава воспалительного и дистрофического генеза;</w:t>
            </w:r>
          </w:p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после оперативного вмешательства при злокачественных и доброкачественных новообразованиях;</w:t>
            </w:r>
          </w:p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приобретенных выраженных </w:t>
            </w: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аномалиях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челюстно-лицевой области с нарушением функций глотания, жевания, речи, дыхания;</w:t>
            </w:r>
          </w:p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на подготовительном этапе при проведении хирургического лечения различных патологий прикуса;</w:t>
            </w:r>
          </w:p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челюстно-лицевых </w:t>
            </w: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аномалиях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у детей, которым начато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ортодонтическое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лечение, до его полного завершения, но не позднее 18 лет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3.6.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Профилактическое обследование </w:t>
            </w: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на кишечные инфекции перед плановой </w:t>
            </w: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госпитализацией в стационары одного из законных представителей для осуществления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ухода за больным ребенком в возрасте до 4 лет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3.7.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Мероприятия по медицинской профилактике заболеваний и санитарно-гигиеническому просвещению граждан в Центрах здоровья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3.8.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Медицинская помощь, оказываемая за пределами автономного округа гражданам, застрахованным по обязательному медицинскому страхованию в автономном округе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3.9.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Оказание медицинской помощи (включая проведение обязательных диагностических исследований)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по видам медицинской помощи, финансируемым за счет </w:t>
            </w: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счёт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средств ОМС, за исключением медицинского освидетельствования в целях определения годности граждан к военной или приравненной к ней службе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3.10.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Мероприятия по диспансеризации и профилактические медицинские осмотры в соответствии с порядками, утвержденными Минздравом России,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отделениях медицинских организаций детей-сирот и детей, оставшихся без попечения родителей, в том числе усыновленных (удочеренных), принятых под опеку (попечительство) в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приемную или патронатную семью, и другие категории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3.11.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Медицинская реабилитация, в том числе стационарное лечение, осуществляемое в медицинских организациях и отделениях восстановительного лечения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3.12.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Применение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Федерации, за исключением вспомогательных репродуктивных технологий (экстракорпорального оплодотворения), включенных в </w:t>
            </w:r>
            <w:hyperlink r:id="rId20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перечень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видов высокотехнологичной медицинской помощи, утвержденный Правительством Российской Федерации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3.13.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Контрацепция (стерилизация по медицинским показаниям и желанию женщины)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3.14.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Заместительная почечная терапия, в том числе хронический гемодиализ,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перитониальный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диализ (включая автоматизированный)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3.15.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Профилактическая помощь, включающая профилактические осмотры взрослого населения (за исключением случаев, отнесенных законодательством Российской Федерации к иным источникам финансирования); диспансеризацию пациентов с установленными заболеваниями, проведение медицинскими работниками индивидуальной и групповой медицинской профилактики (формирование здорового образа жизни, включая отказ от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табакокурения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и злоупотребления алкоголем, обучение медико-санитарным правилам по профилактике заболеваний и предотвращению их прогрессирования): проведение школ здоровья, бесед и лекций;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диспансеризацию взрослого населения в соответствии с законодательством Российской Федерации, профилактические осмотры женщин, в том числе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скрининговое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обследование на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онкопатологию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(цитологический скрининг на наличие атипических клеток шейки матки, маммография, ультразвуковое исследование органов малого таза), за исключением случаев, отнесенных законодательством Российской Федерации к иным источникам финансирования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3.16.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Обследование и оформление медицинской документации для санаторно-курортного лечения по медицинским показаниям, в том числе оформление медицинских справок для получения санаторно-курортных путевок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3.17.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Проведение флюорографических исследований, проводимых в медицинских </w:t>
            </w: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организациях в соответствии с утвержденными порядками и стандартами оказания медицинской помощи в медицинских организациях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3.18.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Одному из родителей или иному члену семьи, или иному законному представителю по усмотрению родителей предоставляется право на пребывание в больнице вместе с больным ребенком (с обеспечением питания и койко-места), с ребенком-инвалидом и ребенком в возрасте до 4 лет независимо от наличия для того медицинских показаний, от 4 – лет при наличии медицинских показаний для ухода по видам медицинской помощи и заболеваниям</w:t>
            </w:r>
            <w:proofErr w:type="gram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(состояниям), включенным в территориальную программу ОМС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3.19.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Медицинское освидетельствование лиц, желающих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лиц, выразивших желание стать опекуном (попечителем) в отношении совершеннолетних недееспособных или не полностью дееспособных граждан, по видам медицинской помощи, включенным в территориальную программу ОМС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3.20.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ОМС матери или другого законного представителя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3.21.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Высокотехнологичная медицинская помощь, оказываемая в медицинских организациях автономного округа в соответствии с </w:t>
            </w:r>
            <w:hyperlink r:id="rId21" w:history="1">
              <w:r w:rsidRPr="00685F66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перечнем</w:t>
              </w:r>
            </w:hyperlink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видов высокотехнологичной медицинской помощи, устанавливаемым Правительством Российской Федерации, и согласно ежегодным плановым объемам, утверждаемым Комиссией по разработке территориальной программы обязательного медицинского страхования</w:t>
            </w:r>
            <w:proofErr w:type="gramEnd"/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3.22.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Проведение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пренатальной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(дородовой) диагностики нарушения развития ребенка у беременных женщин в части трехкратного </w:t>
            </w:r>
            <w:proofErr w:type="spellStart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скринингового</w:t>
            </w:r>
            <w:proofErr w:type="spellEnd"/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 xml:space="preserve"> ультразвукового исследования и определения сывороточных маркеров с последующим программным комплексным расчетом индивидуального риска рождения ребенка с хромосомной патологией</w:t>
            </w:r>
          </w:p>
        </w:tc>
      </w:tr>
      <w:tr w:rsidR="003C6496" w:rsidRPr="00685F66" w:rsidTr="00A41ED7">
        <w:tc>
          <w:tcPr>
            <w:tcW w:w="1417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3.23.</w:t>
            </w:r>
          </w:p>
        </w:tc>
        <w:tc>
          <w:tcPr>
            <w:tcW w:w="8220" w:type="dxa"/>
            <w:shd w:val="clear" w:color="auto" w:fill="auto"/>
            <w:hideMark/>
          </w:tcPr>
          <w:p w:rsidR="003C6496" w:rsidRPr="00685F66" w:rsidRDefault="003C6496" w:rsidP="00A41E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5F66">
              <w:rPr>
                <w:rFonts w:ascii="Times New Roman" w:hAnsi="Times New Roman" w:cs="Times New Roman"/>
                <w:szCs w:val="22"/>
                <w:lang w:eastAsia="en-US"/>
              </w:rPr>
              <w:t>Проведение среди сотрудников медицинских организаций, относящихся к группе риска по заболеваемости гриппом и ОРВИ, специфической профилактики гриппа и неспецифической профилактики ОРВИ по видам медицинской помощи, финансируемым за счет средств ОМС</w:t>
            </w:r>
          </w:p>
        </w:tc>
      </w:tr>
    </w:tbl>
    <w:p w:rsidR="00C5243A" w:rsidRDefault="00C5243A"/>
    <w:sectPr w:rsidR="00C5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496"/>
    <w:rsid w:val="003C6496"/>
    <w:rsid w:val="008D66C9"/>
    <w:rsid w:val="00C5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uiPriority w:val="99"/>
    <w:semiHidden/>
    <w:unhideWhenUsed/>
    <w:rsid w:val="003C6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BF17D7B1D46AC3390437AE9C334483F0B6C4FBD884DD584949D389957D6C41F5BBDE0F616DE2Dk6y6M" TargetMode="External"/><Relationship Id="rId13" Type="http://schemas.openxmlformats.org/officeDocument/2006/relationships/hyperlink" Target="consultantplus://offline/ref=EA2BF17D7B1D46AC3390437AE9C334483F0B6B41BE8D4DD584949D389957D6C41F5BBDE0F616DF26k6y9M" TargetMode="External"/><Relationship Id="rId18" Type="http://schemas.openxmlformats.org/officeDocument/2006/relationships/hyperlink" Target="../../../../ZvyaginaOA/AppData/Local/Microsoft/Windows/Temporary%20Internet%20Files/Content.Outlook/VJLXL3WW/&#1087;&#1088;&#1086;&#1077;&#1082;&#1090;%20&#1087;&#1086;&#1089;&#1090;&#1072;&#1085;&#1086;&#1074;&#1083;&#1077;&#1085;&#1080;&#1103;%20&#1055;&#1088;&#1072;&#1074;&#1080;&#1090;&#1077;&#1083;&#1100;&#1089;&#1090;&#1074;&#1072;%20&#1054;%20&#1058;&#1055;&#1043;&#1043;%20&#1085;&#1072;%202016%20&#1075;&#1086;&#1076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2BF17D7B1D46AC3390437AE9C334483F0A6841B38E4DD584949D389957D6C41F5BBDE0F616DD2Ck6yAM" TargetMode="External"/><Relationship Id="rId7" Type="http://schemas.openxmlformats.org/officeDocument/2006/relationships/hyperlink" Target="consultantplus://offline/ref=EA2BF17D7B1D46AC3390437AE9C334483F0A6A44B98B4DD584949D389957D6C41F5BBDE0F615D827k6yEM" TargetMode="External"/><Relationship Id="rId12" Type="http://schemas.openxmlformats.org/officeDocument/2006/relationships/hyperlink" Target="consultantplus://offline/ref=EA2BF17D7B1D46AC3390437AE9C334483D086C46B88010DF8CCD913A9E5889D31812B1E1F611DFk2y7M" TargetMode="External"/><Relationship Id="rId17" Type="http://schemas.openxmlformats.org/officeDocument/2006/relationships/hyperlink" Target="consultantplus://offline/ref=EA2BF17D7B1D46AC3390437AE9C334483F0A6841B38E4DD584949D389957D6C41F5BBDE0F616DD2Ck6y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2BF17D7B1D46AC33905D77FFAF63473806374BBA8A4480D8C69B6FC607D0915Fk1yBM" TargetMode="External"/><Relationship Id="rId20" Type="http://schemas.openxmlformats.org/officeDocument/2006/relationships/hyperlink" Target="consultantplus://offline/ref=EA2BF17D7B1D46AC3390437AE9C334483F0A6841B38E4DD584949D389957D6C41F5BBDE0F616DD2Ck6y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BF17D7B1D46AC3390437AE9C334483F0F6045BE8C4DD584949D389957D6C41F5BBDE0F616DF2Ek6yCM" TargetMode="External"/><Relationship Id="rId11" Type="http://schemas.openxmlformats.org/officeDocument/2006/relationships/hyperlink" Target="consultantplus://offline/ref=EA2BF17D7B1D46AC3390437AE9C334483D086C46B88010DF8CCD913A9E5889D31812B1E1F616DCk2y9M" TargetMode="External"/><Relationship Id="rId5" Type="http://schemas.openxmlformats.org/officeDocument/2006/relationships/hyperlink" Target="../../../../ZvyaginaOA/AppData/Local/Microsoft/Windows/Temporary%20Internet%20Files/Content.Outlook/VJLXL3WW/&#1087;&#1088;&#1086;&#1077;&#1082;&#1090;%20&#1087;&#1086;&#1089;&#1090;&#1072;&#1085;&#1086;&#1074;&#1083;&#1077;&#1085;&#1080;&#1103;%20&#1055;&#1088;&#1072;&#1074;&#1080;&#1090;&#1077;&#1083;&#1100;&#1089;&#1090;&#1074;&#1072;%20&#1054;%20&#1058;&#1055;&#1043;&#1043;%20&#1085;&#1072;%202016%20&#1075;&#1086;&#1076;.docx" TargetMode="External"/><Relationship Id="rId15" Type="http://schemas.openxmlformats.org/officeDocument/2006/relationships/hyperlink" Target="consultantplus://offline/ref=EA2BF17D7B1D46AC3390437AE9C334483F0A6B42BD824DD584949D389957D6C41F5BBDkEy3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A2BF17D7B1D46AC3390437AE9C334483F0E6C44BE884DD584949D389957D6C41F5BBDE0F616DF2Ak6yFM" TargetMode="External"/><Relationship Id="rId19" Type="http://schemas.openxmlformats.org/officeDocument/2006/relationships/hyperlink" Target="../../../../ZvyaginaOA/AppData/Local/Microsoft/Windows/Temporary%20Internet%20Files/Content.Outlook/VJLXL3WW/&#1087;&#1088;&#1086;&#1077;&#1082;&#1090;%20&#1087;&#1086;&#1089;&#1090;&#1072;&#1085;&#1086;&#1074;&#1083;&#1077;&#1085;&#1080;&#1103;%20&#1055;&#1088;&#1072;&#1074;&#1080;&#1090;&#1077;&#1083;&#1100;&#1089;&#1090;&#1074;&#1072;%20&#1054;%20&#1058;&#1055;&#1043;&#1043;%20&#1085;&#1072;%202016%20&#1075;&#1086;&#1076;.docx" TargetMode="External"/><Relationship Id="rId4" Type="http://schemas.openxmlformats.org/officeDocument/2006/relationships/hyperlink" Target="consultantplus://offline/ref=EA2BF17D7B1D46AC3390437AE9C334483F086E47BC8D4DD584949D389957D6C41F5BBDE0F616DF2Ek6yFM" TargetMode="External"/><Relationship Id="rId9" Type="http://schemas.openxmlformats.org/officeDocument/2006/relationships/hyperlink" Target="consultantplus://offline/ref=EA2BF17D7B1D46AC3390437AE9C334483F0A6841B38E4DD584949D389957D6C41F5BBDE0F616DD2Ck6yAM" TargetMode="External"/><Relationship Id="rId14" Type="http://schemas.openxmlformats.org/officeDocument/2006/relationships/hyperlink" Target="consultantplus://offline/ref=EA2BF17D7B1D46AC3390437AE9C334483F096A47B88D4DD584949D389957D6C41F5BBDE0F616DF2Fk6y7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Y. Chuchalina</dc:creator>
  <cp:keywords/>
  <dc:description/>
  <cp:lastModifiedBy>Larisa Y. Chuchalina</cp:lastModifiedBy>
  <cp:revision>3</cp:revision>
  <cp:lastPrinted>2016-03-31T03:39:00Z</cp:lastPrinted>
  <dcterms:created xsi:type="dcterms:W3CDTF">2016-03-31T03:39:00Z</dcterms:created>
  <dcterms:modified xsi:type="dcterms:W3CDTF">2016-03-31T04:09:00Z</dcterms:modified>
</cp:coreProperties>
</file>